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20" w:rsidRDefault="00752220" w:rsidP="0075222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0C7824">
        <w:rPr>
          <w:sz w:val="24"/>
          <w:szCs w:val="24"/>
        </w:rPr>
        <w:t>I</w:t>
      </w:r>
      <w:r>
        <w:rPr>
          <w:sz w:val="24"/>
          <w:szCs w:val="24"/>
          <w:lang w:val="en-US"/>
        </w:rPr>
        <w:t>I</w:t>
      </w:r>
      <w:r w:rsidRPr="000C7824">
        <w:rPr>
          <w:sz w:val="24"/>
          <w:szCs w:val="24"/>
        </w:rPr>
        <w:t xml:space="preserve"> </w:t>
      </w:r>
      <w:r>
        <w:rPr>
          <w:sz w:val="24"/>
          <w:szCs w:val="24"/>
        </w:rPr>
        <w:t>«РАЗВИТИЕ КОНКУРЕНЦИИ</w:t>
      </w:r>
      <w:r w:rsidRPr="000C7824">
        <w:rPr>
          <w:sz w:val="24"/>
          <w:szCs w:val="24"/>
        </w:rPr>
        <w:t>» МУНИЦИПАЛЬНО</w:t>
      </w:r>
      <w:r>
        <w:rPr>
          <w:sz w:val="24"/>
          <w:szCs w:val="24"/>
        </w:rPr>
        <w:t>Й ПРОГРАММЫ «ПРЕДПРИНИМАТЕЛЬСТВО</w:t>
      </w:r>
      <w:r w:rsidRPr="000C7824">
        <w:rPr>
          <w:sz w:val="24"/>
          <w:szCs w:val="24"/>
        </w:rPr>
        <w:t>»</w:t>
      </w:r>
    </w:p>
    <w:p w:rsidR="00752220" w:rsidRPr="00A22FD7" w:rsidRDefault="00752220" w:rsidP="00752220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</w:p>
    <w:p w:rsidR="00752220" w:rsidRPr="001F3E85" w:rsidRDefault="00752220" w:rsidP="00752220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991"/>
        <w:gridCol w:w="1134"/>
        <w:gridCol w:w="1134"/>
        <w:gridCol w:w="1134"/>
        <w:gridCol w:w="1134"/>
        <w:gridCol w:w="1134"/>
        <w:gridCol w:w="2694"/>
      </w:tblGrid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Муниципальный заказчик подпрограммы</w:t>
            </w:r>
          </w:p>
        </w:tc>
        <w:tc>
          <w:tcPr>
            <w:tcW w:w="9355" w:type="dxa"/>
            <w:gridSpan w:val="7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rFonts w:eastAsia="Calibri"/>
                <w:sz w:val="22"/>
                <w:szCs w:val="22"/>
                <w:lang w:eastAsia="en-US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2024 год</w:t>
            </w:r>
          </w:p>
        </w:tc>
        <w:tc>
          <w:tcPr>
            <w:tcW w:w="2694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Всего по подпрограмме, в том числе: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5E56A7" w:rsidRDefault="00752220" w:rsidP="00543FAB">
            <w:pPr>
              <w:widowControl w:val="0"/>
              <w:autoSpaceDE w:val="0"/>
              <w:autoSpaceDN w:val="0"/>
              <w:adjustRightInd w:val="0"/>
            </w:pPr>
            <w:r w:rsidRPr="005E56A7">
              <w:t>Средства бюджета Раменского городского округа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2694" w:type="dxa"/>
            <w:vMerge/>
            <w:shd w:val="clear" w:color="auto" w:fill="auto"/>
          </w:tcPr>
          <w:p w:rsidR="00752220" w:rsidRPr="005E56A7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752220" w:rsidRDefault="00752220" w:rsidP="007522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52220" w:rsidRPr="005E56A7" w:rsidRDefault="00752220" w:rsidP="00752220">
      <w:pPr>
        <w:suppressAutoHyphens/>
        <w:ind w:left="1069"/>
        <w:jc w:val="center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Характеристика проблем, решаемых посредством мероприятий подпрограммы «Развитие конкуренции»</w:t>
      </w:r>
    </w:p>
    <w:p w:rsidR="00752220" w:rsidRPr="005E56A7" w:rsidRDefault="00752220" w:rsidP="00752220">
      <w:pPr>
        <w:suppressAutoHyphens/>
        <w:ind w:left="1069"/>
        <w:jc w:val="center"/>
        <w:rPr>
          <w:rFonts w:eastAsia="Calibri"/>
          <w:sz w:val="22"/>
          <w:szCs w:val="22"/>
          <w:lang w:eastAsia="en-US"/>
        </w:rPr>
      </w:pP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Одним из основополагающих принципов развития конкуренции является обеспечение равного доступа к информации о деятельности органов местного самоуправления Раменского городского округа Московской области юридическим и физическим лицам. Возможность своевременного и оперативного получения информации о новых правовых актах, информации о государственных и муниципальных закупках, проведении конкурентных процедур должна быть предоставлена любому юридическому и физическому лицу.</w:t>
      </w:r>
    </w:p>
    <w:p w:rsidR="00752220" w:rsidRPr="005E56A7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Цель подпрограммы:</w:t>
      </w:r>
    </w:p>
    <w:p w:rsidR="00752220" w:rsidRPr="005E56A7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752220" w:rsidRPr="005E56A7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Для достижения поставленной цели планируется решить следующие задачи:</w:t>
      </w:r>
    </w:p>
    <w:p w:rsidR="00752220" w:rsidRPr="005E56A7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- развитие сферы закупок для обеспечения муниципальных нужд;</w:t>
      </w:r>
    </w:p>
    <w:p w:rsidR="00752220" w:rsidRPr="005E56A7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- внедрение контрактной системы;</w:t>
      </w:r>
    </w:p>
    <w:p w:rsidR="00752220" w:rsidRPr="005E56A7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- расширение доступности информации об осуществлении закупок для муниципальных нужд;</w:t>
      </w:r>
    </w:p>
    <w:p w:rsidR="00752220" w:rsidRPr="005E56A7" w:rsidRDefault="00752220" w:rsidP="00752220">
      <w:pPr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- внедрение стандарта развития конкуренции.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 xml:space="preserve">Развитие конкуренции является необходимым условием развития экономики Раменского городского округа Московской области. 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 xml:space="preserve">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05.04.2013 </w:t>
      </w:r>
      <w:r w:rsidRPr="005E56A7">
        <w:rPr>
          <w:rFonts w:eastAsia="Calibri"/>
          <w:sz w:val="22"/>
          <w:szCs w:val="22"/>
          <w:lang w:eastAsia="en-US"/>
        </w:rPr>
        <w:br/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Одной из приоритетных задач, решаемых в рамках обеспечения конкуренции при осуществлении закупок, является централизация закупок для нужд заказчиков Раменского городского округа Московской области. С этой целью создано МУНИЦИПАЛЬНОЕ КАЗЕННОЕ УЧРЕЖДЕНИЕ «ЦЕНТР ЗАКУПОК» РАМЕНСКОГО ГОРОДСКОГО ОКРУГА МОСКОВСКОЙ ОБЛАСТИ, уполномоченное на определение поставщиков (подрядчиков, исполнителей) для муниципальных заказчиков и бюджетных учреждений Раменского городского округа Московской области – Уполномоченное учреждение.</w:t>
      </w:r>
    </w:p>
    <w:p w:rsidR="00752220" w:rsidRPr="009644B5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lastRenderedPageBreak/>
        <w:t xml:space="preserve">В перечень заказчиков Раменского городского округа Московской области, для которых определение поставщиков (подрядчиков, исполнителей) осуществляет Уполномоченное учреждение, </w:t>
      </w:r>
      <w:r w:rsidRPr="009644B5">
        <w:rPr>
          <w:rFonts w:eastAsia="Calibri"/>
          <w:sz w:val="22"/>
          <w:szCs w:val="22"/>
          <w:lang w:eastAsia="en-US"/>
        </w:rPr>
        <w:t>вошли 2</w:t>
      </w:r>
      <w:r w:rsidR="00CD46E6" w:rsidRPr="009644B5">
        <w:rPr>
          <w:rFonts w:eastAsia="Calibri"/>
          <w:sz w:val="22"/>
          <w:szCs w:val="22"/>
          <w:lang w:eastAsia="en-US"/>
        </w:rPr>
        <w:t>0</w:t>
      </w:r>
      <w:r w:rsidR="00412AAE" w:rsidRPr="009644B5">
        <w:rPr>
          <w:rFonts w:eastAsia="Calibri"/>
          <w:sz w:val="22"/>
          <w:szCs w:val="22"/>
          <w:lang w:eastAsia="en-US"/>
        </w:rPr>
        <w:t>9</w:t>
      </w:r>
      <w:r w:rsidRPr="009644B5">
        <w:rPr>
          <w:rFonts w:eastAsia="Calibri"/>
          <w:sz w:val="22"/>
          <w:szCs w:val="22"/>
          <w:lang w:eastAsia="en-US"/>
        </w:rPr>
        <w:t xml:space="preserve"> организаций. </w:t>
      </w:r>
    </w:p>
    <w:p w:rsidR="00752220" w:rsidRPr="009644B5" w:rsidRDefault="004977E6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>По итогам 2020</w:t>
      </w:r>
      <w:r w:rsidR="00752220" w:rsidRPr="009644B5">
        <w:rPr>
          <w:rFonts w:eastAsia="Calibri"/>
          <w:sz w:val="22"/>
          <w:szCs w:val="22"/>
          <w:lang w:eastAsia="en-US"/>
        </w:rPr>
        <w:t xml:space="preserve"> года совокупный годовой объем закупок Раменского городского округа Московской области составил </w:t>
      </w:r>
      <w:r w:rsidRPr="009644B5">
        <w:rPr>
          <w:rFonts w:eastAsia="Calibri"/>
          <w:sz w:val="22"/>
          <w:szCs w:val="22"/>
          <w:lang w:eastAsia="en-US"/>
        </w:rPr>
        <w:t xml:space="preserve">4 802 319 633 </w:t>
      </w:r>
      <w:r w:rsidR="00752220" w:rsidRPr="009644B5">
        <w:rPr>
          <w:rFonts w:eastAsia="Calibri"/>
          <w:sz w:val="22"/>
          <w:szCs w:val="22"/>
          <w:lang w:eastAsia="en-US"/>
        </w:rPr>
        <w:t>(</w:t>
      </w:r>
      <w:r w:rsidRPr="009644B5">
        <w:rPr>
          <w:rFonts w:eastAsia="Calibri"/>
          <w:sz w:val="22"/>
          <w:szCs w:val="22"/>
          <w:lang w:eastAsia="en-US"/>
        </w:rPr>
        <w:t>четыре миллиарда восемьсот два миллиона триста девятнадцать тысяч шестьсот тридцать три рубля) 92</w:t>
      </w:r>
      <w:r w:rsidR="00752220" w:rsidRPr="009644B5">
        <w:rPr>
          <w:rFonts w:eastAsia="Calibri"/>
          <w:sz w:val="22"/>
          <w:szCs w:val="22"/>
          <w:lang w:eastAsia="en-US"/>
        </w:rPr>
        <w:t xml:space="preserve"> копейк</w:t>
      </w:r>
      <w:r w:rsidRPr="009644B5">
        <w:rPr>
          <w:rFonts w:eastAsia="Calibri"/>
          <w:sz w:val="22"/>
          <w:szCs w:val="22"/>
          <w:lang w:eastAsia="en-US"/>
        </w:rPr>
        <w:t>и</w:t>
      </w:r>
      <w:r w:rsidR="00752220" w:rsidRPr="009644B5">
        <w:rPr>
          <w:rFonts w:eastAsia="Calibri"/>
          <w:sz w:val="22"/>
          <w:szCs w:val="22"/>
          <w:lang w:eastAsia="en-US"/>
        </w:rPr>
        <w:t xml:space="preserve">. </w:t>
      </w:r>
    </w:p>
    <w:p w:rsidR="00752220" w:rsidRPr="009644B5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 xml:space="preserve">Было осуществлено </w:t>
      </w:r>
      <w:r w:rsidR="00FA5F5C" w:rsidRPr="009644B5">
        <w:rPr>
          <w:rFonts w:eastAsia="Calibri"/>
          <w:sz w:val="22"/>
          <w:szCs w:val="22"/>
          <w:lang w:eastAsia="en-US"/>
        </w:rPr>
        <w:t>1888</w:t>
      </w:r>
      <w:r w:rsidRPr="009644B5">
        <w:rPr>
          <w:rFonts w:eastAsia="Calibri"/>
          <w:sz w:val="22"/>
          <w:szCs w:val="22"/>
          <w:lang w:eastAsia="en-US"/>
        </w:rPr>
        <w:t xml:space="preserve"> закупок конкурентными способами. </w:t>
      </w:r>
    </w:p>
    <w:p w:rsidR="00752220" w:rsidRPr="009644B5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 xml:space="preserve">По итогам проведения конкурентных процедур экономия денежных средств составила </w:t>
      </w:r>
      <w:r w:rsidR="00FA5F5C" w:rsidRPr="009644B5">
        <w:rPr>
          <w:rFonts w:eastAsia="Calibri"/>
          <w:sz w:val="22"/>
          <w:szCs w:val="22"/>
        </w:rPr>
        <w:t>657739451 (Шестьсот пятьдесят семь миллионов семьсот тридцать девять тысяч четыреста пятьдесят один) рубль 57 копеек или 18,13% от общей суммы объявленных торгов</w:t>
      </w:r>
      <w:r w:rsidRPr="009644B5">
        <w:rPr>
          <w:rFonts w:eastAsia="Calibri"/>
          <w:sz w:val="22"/>
          <w:szCs w:val="22"/>
          <w:lang w:eastAsia="en-US"/>
        </w:rPr>
        <w:t>.</w:t>
      </w:r>
    </w:p>
    <w:p w:rsidR="00752220" w:rsidRPr="009644B5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 xml:space="preserve">Доля несостоявшихся торгов от общего количества объявленных торгов составила </w:t>
      </w:r>
      <w:r w:rsidRPr="009644B5">
        <w:rPr>
          <w:rFonts w:eastAsia="Calibri"/>
          <w:sz w:val="22"/>
          <w:szCs w:val="22"/>
        </w:rPr>
        <w:t>2</w:t>
      </w:r>
      <w:r w:rsidR="00FA5F5C" w:rsidRPr="009644B5">
        <w:rPr>
          <w:rFonts w:eastAsia="Calibri"/>
          <w:sz w:val="22"/>
          <w:szCs w:val="22"/>
        </w:rPr>
        <w:t>1</w:t>
      </w:r>
      <w:r w:rsidRPr="009644B5">
        <w:rPr>
          <w:rFonts w:eastAsia="Calibri"/>
          <w:sz w:val="22"/>
          <w:szCs w:val="22"/>
        </w:rPr>
        <w:t>,</w:t>
      </w:r>
      <w:r w:rsidR="00FA5F5C" w:rsidRPr="009644B5">
        <w:rPr>
          <w:rFonts w:eastAsia="Calibri"/>
          <w:sz w:val="22"/>
          <w:szCs w:val="22"/>
        </w:rPr>
        <w:t>72</w:t>
      </w:r>
      <w:r w:rsidRPr="009644B5">
        <w:rPr>
          <w:rFonts w:eastAsia="Calibri"/>
          <w:sz w:val="22"/>
          <w:szCs w:val="22"/>
        </w:rPr>
        <w:t xml:space="preserve"> </w:t>
      </w:r>
      <w:r w:rsidRPr="009644B5">
        <w:rPr>
          <w:rFonts w:eastAsia="Calibri"/>
          <w:sz w:val="22"/>
          <w:szCs w:val="22"/>
          <w:lang w:eastAsia="en-US"/>
        </w:rPr>
        <w:t>%.</w:t>
      </w:r>
    </w:p>
    <w:p w:rsidR="00752220" w:rsidRPr="009644B5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 xml:space="preserve">Доля обоснованных, частично обоснованных жалоб в Федеральную антимонопольную службу (ФАС России) (от общего количества опубликованных торгов) составила </w:t>
      </w:r>
      <w:r w:rsidR="00FA5F5C" w:rsidRPr="009644B5">
        <w:rPr>
          <w:rFonts w:eastAsia="Calibri"/>
          <w:sz w:val="22"/>
          <w:szCs w:val="22"/>
          <w:lang w:eastAsia="en-US"/>
        </w:rPr>
        <w:t>13</w:t>
      </w:r>
      <w:r w:rsidR="00FA5F5C" w:rsidRPr="009644B5">
        <w:rPr>
          <w:rFonts w:eastAsia="Calibri"/>
          <w:sz w:val="22"/>
          <w:szCs w:val="22"/>
        </w:rPr>
        <w:t>,67</w:t>
      </w:r>
      <w:r w:rsidRPr="009644B5">
        <w:rPr>
          <w:rFonts w:eastAsia="Calibri"/>
          <w:sz w:val="22"/>
          <w:szCs w:val="22"/>
        </w:rPr>
        <w:t xml:space="preserve"> </w:t>
      </w:r>
      <w:r w:rsidRPr="009644B5">
        <w:rPr>
          <w:rFonts w:eastAsia="Calibri"/>
          <w:sz w:val="22"/>
          <w:szCs w:val="22"/>
          <w:lang w:eastAsia="en-US"/>
        </w:rPr>
        <w:t>%.</w:t>
      </w:r>
    </w:p>
    <w:p w:rsidR="00752220" w:rsidRPr="009644B5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>Среднее количество у</w:t>
      </w:r>
      <w:r w:rsidR="00FA5F5C" w:rsidRPr="009644B5">
        <w:rPr>
          <w:rFonts w:eastAsia="Calibri"/>
          <w:sz w:val="22"/>
          <w:szCs w:val="22"/>
          <w:lang w:eastAsia="en-US"/>
        </w:rPr>
        <w:t>частников на торгах составляет 5</w:t>
      </w:r>
      <w:r w:rsidRPr="009644B5">
        <w:rPr>
          <w:rFonts w:eastAsia="Calibri"/>
          <w:sz w:val="22"/>
          <w:szCs w:val="22"/>
          <w:lang w:eastAsia="en-US"/>
        </w:rPr>
        <w:t>,</w:t>
      </w:r>
      <w:r w:rsidR="00FA5F5C" w:rsidRPr="009644B5">
        <w:rPr>
          <w:rFonts w:eastAsia="Calibri"/>
          <w:sz w:val="22"/>
          <w:szCs w:val="22"/>
          <w:lang w:eastAsia="en-US"/>
        </w:rPr>
        <w:t>32</w:t>
      </w:r>
      <w:r w:rsidRPr="009644B5">
        <w:rPr>
          <w:rFonts w:eastAsia="Calibri"/>
          <w:sz w:val="22"/>
          <w:szCs w:val="22"/>
          <w:lang w:eastAsia="en-US"/>
        </w:rPr>
        <w:t xml:space="preserve"> участника в одной процедуре.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9644B5">
        <w:rPr>
          <w:rFonts w:eastAsia="Calibri"/>
          <w:sz w:val="22"/>
          <w:szCs w:val="22"/>
          <w:lang w:eastAsia="en-US"/>
        </w:rPr>
        <w:t>Среди основных проблем обеспечения конкуренции при осуществлении закупок можно назвать</w:t>
      </w:r>
      <w:r w:rsidRPr="005E56A7">
        <w:rPr>
          <w:rFonts w:eastAsia="Calibri"/>
          <w:sz w:val="22"/>
          <w:szCs w:val="22"/>
          <w:lang w:eastAsia="en-US"/>
        </w:rPr>
        <w:t>: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- недостаточный уровень квалификации сотрудников контрактных служб (контрактных управляющих);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- недостаточность информирования общественности о предполагаемых потребностях в товарах (работах, услугах);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- неэффективность самостоятельного проведения закупок небольшого объема;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-</w:t>
      </w:r>
      <w:r w:rsidRPr="005E56A7">
        <w:rPr>
          <w:rFonts w:eastAsia="Calibri"/>
          <w:sz w:val="22"/>
          <w:szCs w:val="22"/>
        </w:rPr>
        <w:t> </w:t>
      </w:r>
      <w:r w:rsidRPr="005E56A7">
        <w:rPr>
          <w:rFonts w:eastAsia="Calibri"/>
          <w:sz w:val="22"/>
          <w:szCs w:val="22"/>
          <w:lang w:eastAsia="en-US"/>
        </w:rPr>
        <w:t>несовершенство и недостаточность правовых актов в сфере закупок на местном уровне;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- потребность в повышении качества контроля закупочной деятельности заказчиков.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Приведенные значения показателей и выявленные проблемы демонстрируют необходимость дальнейшей организации и реализации комплекса мер по обеспечению конкуренции при осуществлении закупок для нужд заказчиков Раменского городского округа Московской области. В том числе информирование общественности о предполагаемых потребностях в товарах (работах, услугах) в рамках размещения информации, об осуществлении закупок, разработка и актуализация правовых актов в сфере закупок, своевременное повышение квалификации сотрудников контрактных служб (контрактных управляющих), анализ и мониторинг закупочной деятельности заказчиков, организация проведения совместных закупок.</w:t>
      </w:r>
    </w:p>
    <w:p w:rsidR="00752220" w:rsidRPr="005E56A7" w:rsidRDefault="00752220" w:rsidP="00752220">
      <w:pPr>
        <w:suppressAutoHyphens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 xml:space="preserve">Отдельно в целях повышения эффективности конкурентных процедур заказчиком возможно привлечение на основе контракта специализированной организации для выполнения отдельных функций по определению поставщика (подрядчика, исполнителя), в том числе для разработки документации о закупке, размещения в единой информационной системе и на электронной площадке информации и электронных документов, предусмотренных настоящим Федеральным законом, направления приглашений принять участие в определении поставщиков (подрядчиков, исполнителей) закрытыми способами, выполнения иных функций, связанных с обеспечением проведения определения поставщика (подрядчика, исполнителя). 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Подпрограмма направлена на 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муниципального района юридических и физических лиц.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Развитие конкуренции осуществляется также в рамках внедрения стандарта развития конкуренции, разработанного в рамках реализации пункта «7» и подпункта «в» пункта 8 Указа Президента Российской Федерации от 21.12.2017 № 618 «Об основных направлениях государственной политики по развитию конкуренции».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Между Комитетом по конкурентной политике Московской области, Управлением Федеральной антимонопольной службы по Московской области и администрацией Раменского муниципального района в 2016 году было заключено Соглашение о внедрении стандарта развития конкуренции.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Предметом данного соглашения является обеспечение взаимодействия между Сторонами в целях внедрения стандарта развития конкуренции.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lastRenderedPageBreak/>
        <w:t>Внедрение стандарта развития конкуренции в Раменском городском округе подразумевает выполнение следующих 5 требований: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а) определение уполномоченного органа;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б) утверждение и корректировку перечня рынков;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в) разработка и актуализация «дорожной карты»;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г) проведение мониторинга рынков;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д) 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Ежегодно подготавливается и размещается в информационно-телекоммуникационной сети «Интернет» информационный доклад о внедрении стандарта развития конкуренции на территории Раменского городского округа.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Вся информация о внедрении стандарта развития конкуренции публикуется на официальном информационном портале Раменского городского округа в разделе «Развитие конкуренции» (http://ramenskoye.ru/?action=competition).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 xml:space="preserve">Отдельным направлением по развитию конкуренции является создание и организация системы внутреннего обеспечения соответствия требованиям антимонопольного законодательства деятельности органов местного самоуправления (далее – ОМСУ) Раменского городского округа (далее – антимонопольный </w:t>
      </w:r>
      <w:proofErr w:type="spellStart"/>
      <w:r w:rsidRPr="005E56A7">
        <w:rPr>
          <w:sz w:val="22"/>
          <w:szCs w:val="22"/>
        </w:rPr>
        <w:t>комплаенс</w:t>
      </w:r>
      <w:proofErr w:type="spellEnd"/>
      <w:r w:rsidRPr="005E56A7">
        <w:rPr>
          <w:sz w:val="22"/>
          <w:szCs w:val="22"/>
        </w:rPr>
        <w:t>) в соответствии с подпунктом «е» пункта 2 Национального плана развития конкуренции в Российской Федерации на 2018-2020 годы, утвержденного Указом Президента Российской Федерации от 21.12.2017 № 618.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 xml:space="preserve">Основными целями внедрения в деятельности ОМСУ Раменского городского округа антимонопольного </w:t>
      </w:r>
      <w:proofErr w:type="spellStart"/>
      <w:r w:rsidRPr="005E56A7">
        <w:rPr>
          <w:sz w:val="22"/>
          <w:szCs w:val="22"/>
        </w:rPr>
        <w:t>комплаенса</w:t>
      </w:r>
      <w:proofErr w:type="spellEnd"/>
      <w:r w:rsidRPr="005E56A7">
        <w:rPr>
          <w:sz w:val="22"/>
          <w:szCs w:val="22"/>
        </w:rPr>
        <w:t xml:space="preserve"> являются: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а) обеспечение соответствия деятельности ОМСУ Раменского городского округа требованиям антимонопольного законодательства;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б) профилактика нарушения требований антимонопольного законодательства в деятельности ОМСУ Раменского городского округа.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 xml:space="preserve">Антимонопольный </w:t>
      </w:r>
      <w:proofErr w:type="spellStart"/>
      <w:r w:rsidRPr="005E56A7">
        <w:rPr>
          <w:sz w:val="22"/>
          <w:szCs w:val="22"/>
        </w:rPr>
        <w:t>комплаенс</w:t>
      </w:r>
      <w:proofErr w:type="spellEnd"/>
      <w:r w:rsidRPr="005E56A7">
        <w:rPr>
          <w:sz w:val="22"/>
          <w:szCs w:val="22"/>
        </w:rPr>
        <w:t xml:space="preserve"> направлен на: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а) выявление рисков нарушения антимонопольного законодательства;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б) управление рисками нарушения антимонопольного законодательства;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в) контроль за соответствием деятельности ОМСУ Раменского городского округа требованиям антимонопольного законодательства;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>г) повышение уровня правовой культуры в ОМСУ Раменского городского округа.</w:t>
      </w:r>
    </w:p>
    <w:p w:rsidR="00752220" w:rsidRPr="005E56A7" w:rsidRDefault="00752220" w:rsidP="0075222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E56A7">
        <w:rPr>
          <w:sz w:val="22"/>
          <w:szCs w:val="22"/>
        </w:rPr>
        <w:t xml:space="preserve">Антимонопольный </w:t>
      </w:r>
      <w:proofErr w:type="spellStart"/>
      <w:r w:rsidRPr="005E56A7">
        <w:rPr>
          <w:sz w:val="22"/>
          <w:szCs w:val="22"/>
        </w:rPr>
        <w:t>комплаенс</w:t>
      </w:r>
      <w:proofErr w:type="spellEnd"/>
      <w:r w:rsidRPr="005E56A7">
        <w:rPr>
          <w:sz w:val="22"/>
          <w:szCs w:val="22"/>
        </w:rPr>
        <w:t xml:space="preserve"> направлен на выстраивание системы превентивных мер, направленных на соблюдение антимонопольного законодательства и предупреждение его нарушения.</w:t>
      </w:r>
    </w:p>
    <w:p w:rsidR="00752220" w:rsidRPr="005E56A7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Вследствие выполнения мероприятий подпрограммы:</w:t>
      </w:r>
    </w:p>
    <w:p w:rsidR="00752220" w:rsidRPr="005E56A7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1. Реализация комплекса мер по развитию сферы закупок в соответствии с Федеральным законом № 44-ФЗ;</w:t>
      </w:r>
    </w:p>
    <w:p w:rsidR="00752220" w:rsidRPr="005E56A7" w:rsidRDefault="0075222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 w:rsidRPr="005E56A7">
        <w:rPr>
          <w:sz w:val="22"/>
          <w:szCs w:val="22"/>
          <w:lang w:eastAsia="zh-CN"/>
        </w:rPr>
        <w:t>2. Развитие конкурентной среды в рамках Федерального закона № 44-ФЗ;</w:t>
      </w:r>
    </w:p>
    <w:p w:rsidR="00752220" w:rsidRDefault="00FF2EB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3</w:t>
      </w:r>
      <w:r w:rsidR="00752220" w:rsidRPr="005E56A7">
        <w:rPr>
          <w:sz w:val="22"/>
          <w:szCs w:val="22"/>
          <w:lang w:eastAsia="zh-CN"/>
        </w:rPr>
        <w:t>. Реализация комплекса мер по содействию развитию конкуренции удастся создать благоприятные условия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FF2EB0" w:rsidRDefault="00FF2EB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</w:p>
    <w:p w:rsidR="00FF2EB0" w:rsidRDefault="00FF2EB0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</w:p>
    <w:p w:rsidR="00435A81" w:rsidRPr="005E56A7" w:rsidRDefault="00435A81" w:rsidP="00752220">
      <w:pPr>
        <w:widowControl w:val="0"/>
        <w:suppressAutoHyphens/>
        <w:autoSpaceDE w:val="0"/>
        <w:ind w:firstLine="708"/>
        <w:jc w:val="both"/>
        <w:rPr>
          <w:sz w:val="22"/>
          <w:szCs w:val="22"/>
          <w:lang w:eastAsia="zh-CN"/>
        </w:rPr>
      </w:pPr>
    </w:p>
    <w:p w:rsidR="00752220" w:rsidRPr="005E56A7" w:rsidRDefault="00752220" w:rsidP="0075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E56A7">
        <w:rPr>
          <w:sz w:val="22"/>
          <w:szCs w:val="22"/>
        </w:rPr>
        <w:t xml:space="preserve">                                                                </w:t>
      </w:r>
    </w:p>
    <w:p w:rsidR="00752220" w:rsidRDefault="00752220" w:rsidP="0075222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220" w:rsidRPr="00752220" w:rsidRDefault="00752220" w:rsidP="00752220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752220">
        <w:rPr>
          <w:sz w:val="22"/>
          <w:szCs w:val="22"/>
          <w:lang w:eastAsia="zh-CN"/>
        </w:rPr>
        <w:lastRenderedPageBreak/>
        <w:t>Приложение № 1</w:t>
      </w:r>
    </w:p>
    <w:p w:rsidR="00752220" w:rsidRPr="00752220" w:rsidRDefault="00752220" w:rsidP="00752220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752220">
        <w:rPr>
          <w:sz w:val="22"/>
          <w:szCs w:val="22"/>
          <w:lang w:eastAsia="zh-CN"/>
        </w:rPr>
        <w:t>к подпрограмме «</w:t>
      </w:r>
      <w:r w:rsidR="00E15FA5">
        <w:rPr>
          <w:sz w:val="22"/>
          <w:szCs w:val="22"/>
          <w:lang w:eastAsia="zh-CN"/>
        </w:rPr>
        <w:t>Развитие конкуренции</w:t>
      </w:r>
      <w:r w:rsidRPr="00752220">
        <w:rPr>
          <w:sz w:val="22"/>
          <w:szCs w:val="22"/>
          <w:lang w:eastAsia="zh-CN"/>
        </w:rPr>
        <w:t>»</w:t>
      </w:r>
    </w:p>
    <w:p w:rsidR="00752220" w:rsidRPr="00752220" w:rsidRDefault="00752220" w:rsidP="0075222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10"/>
          <w:szCs w:val="10"/>
        </w:rPr>
      </w:pPr>
    </w:p>
    <w:p w:rsidR="00752220" w:rsidRDefault="00752220" w:rsidP="00752220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0C7824">
        <w:rPr>
          <w:sz w:val="24"/>
          <w:szCs w:val="24"/>
        </w:rPr>
        <w:t>I</w:t>
      </w:r>
      <w:r>
        <w:rPr>
          <w:sz w:val="24"/>
          <w:szCs w:val="24"/>
          <w:lang w:val="en-US"/>
        </w:rPr>
        <w:t>I</w:t>
      </w:r>
      <w:r w:rsidRPr="000C7824">
        <w:rPr>
          <w:sz w:val="24"/>
          <w:szCs w:val="24"/>
        </w:rPr>
        <w:t xml:space="preserve"> </w:t>
      </w:r>
      <w:r>
        <w:rPr>
          <w:sz w:val="24"/>
          <w:szCs w:val="24"/>
        </w:rPr>
        <w:t>«РАЗВИТИЕ КОНКУРЕНЦИИ</w:t>
      </w:r>
      <w:r w:rsidRPr="000C7824">
        <w:rPr>
          <w:sz w:val="24"/>
          <w:szCs w:val="24"/>
        </w:rPr>
        <w:t>»</w:t>
      </w:r>
    </w:p>
    <w:p w:rsidR="00752220" w:rsidRPr="00752220" w:rsidRDefault="00752220" w:rsidP="00752220">
      <w:pPr>
        <w:autoSpaceDE w:val="0"/>
        <w:autoSpaceDN w:val="0"/>
        <w:ind w:left="-567"/>
        <w:jc w:val="center"/>
        <w:rPr>
          <w:sz w:val="10"/>
          <w:szCs w:val="10"/>
        </w:rPr>
      </w:pPr>
    </w:p>
    <w:p w:rsidR="00752220" w:rsidRPr="001F3E85" w:rsidRDefault="00752220" w:rsidP="00752220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5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747"/>
        <w:gridCol w:w="1418"/>
        <w:gridCol w:w="1984"/>
        <w:gridCol w:w="993"/>
        <w:gridCol w:w="850"/>
        <w:gridCol w:w="851"/>
        <w:gridCol w:w="850"/>
        <w:gridCol w:w="851"/>
        <w:gridCol w:w="850"/>
        <w:gridCol w:w="1622"/>
        <w:gridCol w:w="1803"/>
      </w:tblGrid>
      <w:tr w:rsidR="00752220" w:rsidRPr="00DB6421" w:rsidTr="00692FE2">
        <w:trPr>
          <w:trHeight w:val="540"/>
          <w:jc w:val="center"/>
        </w:trPr>
        <w:tc>
          <w:tcPr>
            <w:tcW w:w="70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№</w:t>
            </w:r>
            <w:r w:rsidRPr="00DB6421">
              <w:br/>
              <w:t>п/п</w:t>
            </w:r>
          </w:p>
        </w:tc>
        <w:tc>
          <w:tcPr>
            <w:tcW w:w="2747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Мероприятия подпрограммы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 xml:space="preserve">Сроки 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DB6421">
              <w:t>исполне</w:t>
            </w:r>
            <w:proofErr w:type="spellEnd"/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DB6421">
              <w:t>ния</w:t>
            </w:r>
            <w:proofErr w:type="spellEnd"/>
            <w:r w:rsidRPr="00DB6421">
              <w:t xml:space="preserve"> мероприятия</w:t>
            </w:r>
          </w:p>
        </w:tc>
        <w:tc>
          <w:tcPr>
            <w:tcW w:w="198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 xml:space="preserve">Источники 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финансирования</w:t>
            </w:r>
          </w:p>
        </w:tc>
        <w:tc>
          <w:tcPr>
            <w:tcW w:w="99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Всего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(</w:t>
            </w:r>
            <w:proofErr w:type="spellStart"/>
            <w:r w:rsidRPr="00DB6421">
              <w:t>тыс.руб</w:t>
            </w:r>
            <w:proofErr w:type="spellEnd"/>
            <w:r w:rsidRPr="00DB6421">
              <w:t>.)</w:t>
            </w:r>
          </w:p>
        </w:tc>
        <w:tc>
          <w:tcPr>
            <w:tcW w:w="4252" w:type="dxa"/>
            <w:gridSpan w:val="5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Объем финансирования по годам (</w:t>
            </w:r>
            <w:proofErr w:type="spellStart"/>
            <w:r w:rsidRPr="00DB6421">
              <w:t>тыс.руб</w:t>
            </w:r>
            <w:proofErr w:type="spellEnd"/>
            <w:r w:rsidRPr="00DB6421">
              <w:t>.)</w:t>
            </w:r>
          </w:p>
        </w:tc>
        <w:tc>
          <w:tcPr>
            <w:tcW w:w="1622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Ответственный за выполнение мероприятий подпрограммы</w:t>
            </w:r>
          </w:p>
        </w:tc>
        <w:tc>
          <w:tcPr>
            <w:tcW w:w="180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Результаты выполнения мероприятий подпрограммы</w:t>
            </w:r>
          </w:p>
        </w:tc>
      </w:tr>
      <w:tr w:rsidR="00752220" w:rsidRPr="00DB6421" w:rsidTr="00692FE2">
        <w:trPr>
          <w:trHeight w:val="470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2020 год </w:t>
            </w:r>
          </w:p>
        </w:tc>
        <w:tc>
          <w:tcPr>
            <w:tcW w:w="851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2021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0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2022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1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2023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0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2024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1622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8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752220" w:rsidRPr="00DB6421" w:rsidTr="00692FE2">
        <w:trPr>
          <w:trHeight w:val="240"/>
          <w:jc w:val="center"/>
        </w:trPr>
        <w:tc>
          <w:tcPr>
            <w:tcW w:w="70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1</w:t>
            </w:r>
          </w:p>
        </w:tc>
        <w:tc>
          <w:tcPr>
            <w:tcW w:w="2747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</w:t>
            </w:r>
          </w:p>
        </w:tc>
        <w:tc>
          <w:tcPr>
            <w:tcW w:w="1418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3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4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6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7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8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9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10</w:t>
            </w:r>
          </w:p>
        </w:tc>
        <w:tc>
          <w:tcPr>
            <w:tcW w:w="1622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11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ind w:left="-430" w:firstLine="43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12</w:t>
            </w:r>
          </w:p>
        </w:tc>
      </w:tr>
      <w:tr w:rsidR="00752220" w:rsidRPr="00DB6421" w:rsidTr="00692FE2">
        <w:trPr>
          <w:trHeight w:val="324"/>
          <w:jc w:val="center"/>
        </w:trPr>
        <w:tc>
          <w:tcPr>
            <w:tcW w:w="70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1.</w:t>
            </w:r>
          </w:p>
        </w:tc>
        <w:tc>
          <w:tcPr>
            <w:tcW w:w="2747" w:type="dxa"/>
            <w:vMerge w:val="restart"/>
          </w:tcPr>
          <w:p w:rsidR="00752220" w:rsidRDefault="00752220" w:rsidP="00543FAB">
            <w:pPr>
              <w:suppressAutoHyphens/>
              <w:autoSpaceDE w:val="0"/>
              <w:autoSpaceDN w:val="0"/>
            </w:pPr>
            <w:r w:rsidRPr="00DB6421">
              <w:t xml:space="preserve">Основное мероприятие </w:t>
            </w:r>
            <w:r w:rsidR="00B36475">
              <w:t>0</w:t>
            </w:r>
            <w:r w:rsidRPr="00DB6421">
              <w:t>1. Реализация комплекса мер по развитию сферы закупок в соответствии с Федеральным законом № 44-ФЗ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2020-2024 гг.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 xml:space="preserve">Муниципальное казенное учреждение «Центр закупок» 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rPr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</w:tr>
      <w:tr w:rsidR="00752220" w:rsidRPr="00DB6421" w:rsidTr="00692FE2">
        <w:trPr>
          <w:trHeight w:val="818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</w:tr>
      <w:tr w:rsidR="00752220" w:rsidRPr="00DB6421" w:rsidTr="00692FE2">
        <w:trPr>
          <w:trHeight w:val="277"/>
          <w:jc w:val="center"/>
        </w:trPr>
        <w:tc>
          <w:tcPr>
            <w:tcW w:w="70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1.1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Мероприятие 1. Привлечение специализированной организации к осуществлению закупок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2020-2024 гг.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984" w:type="dxa"/>
          </w:tcPr>
          <w:p w:rsidR="00752220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trHeight w:val="744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trHeight w:val="418"/>
          <w:jc w:val="center"/>
        </w:trPr>
        <w:tc>
          <w:tcPr>
            <w:tcW w:w="70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2.</w:t>
            </w:r>
          </w:p>
        </w:tc>
        <w:tc>
          <w:tcPr>
            <w:tcW w:w="2747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 xml:space="preserve">Основное мероприятие </w:t>
            </w:r>
            <w:r w:rsidR="00B36475">
              <w:t>0</w:t>
            </w:r>
            <w:r w:rsidRPr="00DB6421">
              <w:t>2. Развитие конкурентной среды в рамках Федерального закона № 44-ФЗ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2020-2024 гг.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Муниципальное казенное учреждение «Центр закупок»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 w:val="restart"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DB6421">
              <w:rPr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DB6421">
              <w:rPr>
                <w:lang w:eastAsia="zh-CN"/>
              </w:rPr>
              <w:t xml:space="preserve">Доля общей экономии денежных средств от общей суммы </w:t>
            </w:r>
            <w:r w:rsidRPr="00DB6421">
              <w:rPr>
                <w:lang w:eastAsia="zh-CN"/>
              </w:rPr>
              <w:lastRenderedPageBreak/>
              <w:t xml:space="preserve">состоявшихся торгов 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DB6421">
              <w:rPr>
                <w:lang w:eastAsia="zh-CN"/>
              </w:rPr>
      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DB6421">
              <w:rPr>
                <w:lang w:eastAsia="zh-CN"/>
              </w:rPr>
              <w:t>Доля несостоявшихся торгов от общего количества объявленных торгов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DB6421">
              <w:t>Среднее количество участников на состоявшихся торгах</w:t>
            </w:r>
          </w:p>
        </w:tc>
      </w:tr>
      <w:tr w:rsidR="00752220" w:rsidRPr="00DB6421" w:rsidTr="00692FE2">
        <w:trPr>
          <w:trHeight w:val="768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</w:tr>
      <w:tr w:rsidR="00752220" w:rsidRPr="00DB6421" w:rsidTr="00692FE2">
        <w:trPr>
          <w:trHeight w:val="357"/>
          <w:jc w:val="center"/>
        </w:trPr>
        <w:tc>
          <w:tcPr>
            <w:tcW w:w="70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2.1</w:t>
            </w:r>
          </w:p>
        </w:tc>
        <w:tc>
          <w:tcPr>
            <w:tcW w:w="2747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 xml:space="preserve">Мероприятие </w:t>
            </w:r>
            <w:r w:rsidRPr="002A07ED">
              <w:t>1</w:t>
            </w:r>
            <w:r w:rsidRPr="00DB6421">
              <w:t>. 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418" w:type="dxa"/>
            <w:vMerge w:val="restart"/>
          </w:tcPr>
          <w:p w:rsidR="00752220" w:rsidRDefault="00752220" w:rsidP="00543FAB">
            <w:pPr>
              <w:suppressAutoHyphens/>
              <w:jc w:val="center"/>
            </w:pPr>
            <w:r w:rsidRPr="00DB6421">
              <w:t>2020-2024 гг.</w:t>
            </w:r>
          </w:p>
          <w:p w:rsidR="00752220" w:rsidRDefault="00752220" w:rsidP="00543FAB">
            <w:pPr>
              <w:suppressAutoHyphens/>
              <w:jc w:val="center"/>
            </w:pPr>
          </w:p>
          <w:p w:rsidR="00752220" w:rsidRDefault="00752220" w:rsidP="00543FAB">
            <w:pPr>
              <w:suppressAutoHyphens/>
              <w:jc w:val="center"/>
            </w:pPr>
          </w:p>
          <w:p w:rsidR="00752220" w:rsidRDefault="00752220" w:rsidP="00543FAB">
            <w:pPr>
              <w:suppressAutoHyphens/>
              <w:jc w:val="center"/>
            </w:pPr>
          </w:p>
          <w:p w:rsidR="00752220" w:rsidRDefault="00752220" w:rsidP="00543FAB">
            <w:pPr>
              <w:suppressAutoHyphens/>
              <w:jc w:val="center"/>
            </w:pPr>
          </w:p>
          <w:p w:rsidR="00752220" w:rsidRPr="00DB6421" w:rsidRDefault="00752220" w:rsidP="00543F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trHeight w:val="2378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bCs/>
                <w:lang w:eastAsia="zh-CN"/>
              </w:rPr>
            </w:pPr>
          </w:p>
        </w:tc>
      </w:tr>
      <w:tr w:rsidR="00752220" w:rsidRPr="00DB6421" w:rsidTr="00692FE2">
        <w:trPr>
          <w:trHeight w:val="270"/>
          <w:jc w:val="center"/>
        </w:trPr>
        <w:tc>
          <w:tcPr>
            <w:tcW w:w="704" w:type="dxa"/>
            <w:vMerge w:val="restart"/>
          </w:tcPr>
          <w:p w:rsidR="00752220" w:rsidRPr="00DB6421" w:rsidRDefault="00C8726F" w:rsidP="00543FAB">
            <w:pPr>
              <w:suppressAutoHyphens/>
              <w:autoSpaceDE w:val="0"/>
              <w:autoSpaceDN w:val="0"/>
            </w:pPr>
            <w:r>
              <w:lastRenderedPageBreak/>
              <w:t>3</w:t>
            </w:r>
            <w:r w:rsidR="00752220" w:rsidRPr="00DB6421">
              <w:t>.</w:t>
            </w:r>
          </w:p>
        </w:tc>
        <w:tc>
          <w:tcPr>
            <w:tcW w:w="2747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 xml:space="preserve">Основное мероприятие 04. Реализация комплекса мер по </w:t>
            </w:r>
            <w:r w:rsidRPr="00DB6421">
              <w:lastRenderedPageBreak/>
              <w:t>содействию развитию конкуренции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lastRenderedPageBreak/>
              <w:t>2020-2024 гг.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 xml:space="preserve">Муниципальное казенное </w:t>
            </w:r>
            <w:r w:rsidRPr="00DB6421">
              <w:lastRenderedPageBreak/>
              <w:t>учреждение «Центр закупок»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  <w:tc>
          <w:tcPr>
            <w:tcW w:w="1803" w:type="dxa"/>
            <w:vMerge w:val="restart"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lastRenderedPageBreak/>
              <w:t xml:space="preserve">Количество реализованных </w:t>
            </w:r>
            <w:r w:rsidRPr="00DB6421">
              <w:lastRenderedPageBreak/>
              <w:t>требований Стандарта развития конкуренции в  муниципальном образовании Московской области</w:t>
            </w:r>
          </w:p>
        </w:tc>
      </w:tr>
      <w:tr w:rsidR="00752220" w:rsidRPr="00DB6421" w:rsidTr="00692FE2">
        <w:trPr>
          <w:trHeight w:val="958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trHeight w:val="273"/>
          <w:jc w:val="center"/>
        </w:trPr>
        <w:tc>
          <w:tcPr>
            <w:tcW w:w="704" w:type="dxa"/>
            <w:vMerge w:val="restart"/>
          </w:tcPr>
          <w:p w:rsidR="00752220" w:rsidRPr="00DB6421" w:rsidRDefault="006D66B3" w:rsidP="00543FAB">
            <w:pPr>
              <w:suppressAutoHyphens/>
              <w:autoSpaceDE w:val="0"/>
              <w:autoSpaceDN w:val="0"/>
            </w:pPr>
            <w:r>
              <w:lastRenderedPageBreak/>
              <w:t>3</w:t>
            </w:r>
            <w:r w:rsidR="00752220" w:rsidRPr="00DB6421">
              <w:t>.1</w:t>
            </w:r>
          </w:p>
        </w:tc>
        <w:tc>
          <w:tcPr>
            <w:tcW w:w="2747" w:type="dxa"/>
            <w:vMerge w:val="restart"/>
          </w:tcPr>
          <w:p w:rsidR="00752220" w:rsidRPr="00DB6421" w:rsidRDefault="00752220" w:rsidP="00E36F50">
            <w:pPr>
              <w:rPr>
                <w:rFonts w:ascii="Courier New" w:hAnsi="Courier New" w:cs="Courier New"/>
              </w:rPr>
            </w:pPr>
            <w:r w:rsidRPr="00DB6421">
              <w:rPr>
                <w:rFonts w:eastAsia="Calibri"/>
                <w:lang w:eastAsia="ar-SA"/>
              </w:rPr>
              <w:t xml:space="preserve">Мероприятие </w:t>
            </w:r>
            <w:r w:rsidR="00E36F50">
              <w:rPr>
                <w:rFonts w:eastAsia="Calibri"/>
                <w:lang w:eastAsia="ar-SA"/>
              </w:rPr>
              <w:t>2</w:t>
            </w:r>
            <w:r w:rsidRPr="00DB6421">
              <w:rPr>
                <w:rFonts w:eastAsia="Calibri"/>
                <w:lang w:eastAsia="ar-SA"/>
              </w:rPr>
              <w:t>. 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jc w:val="center"/>
              <w:rPr>
                <w:lang w:eastAsia="zh-CN"/>
              </w:rPr>
            </w:pPr>
            <w:r w:rsidRPr="00DB6421">
              <w:t>2020-2024 гг.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trHeight w:val="240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692FE2">
        <w:trPr>
          <w:trHeight w:val="299"/>
          <w:jc w:val="center"/>
        </w:trPr>
        <w:tc>
          <w:tcPr>
            <w:tcW w:w="70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Всего по подпрограмме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jc w:val="center"/>
              <w:rPr>
                <w:lang w:eastAsia="zh-CN"/>
              </w:rPr>
            </w:pPr>
            <w:r w:rsidRPr="00DB6421">
              <w:t>2020-2024 гг.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val="en-US"/>
              </w:rPr>
            </w:pPr>
            <w:r w:rsidRPr="00DB6421">
              <w:t>Итого</w:t>
            </w:r>
            <w:r w:rsidRPr="00DB6421">
              <w:rPr>
                <w:lang w:val="en-US"/>
              </w:rPr>
              <w:t>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1622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752220" w:rsidRPr="00DB6421" w:rsidTr="00692FE2">
        <w:trPr>
          <w:trHeight w:val="521"/>
          <w:jc w:val="center"/>
        </w:trPr>
        <w:tc>
          <w:tcPr>
            <w:tcW w:w="70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7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</w:tbl>
    <w:p w:rsidR="00561073" w:rsidRDefault="00561073"/>
    <w:sectPr w:rsidR="00561073" w:rsidSect="007522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220"/>
    <w:rsid w:val="000143F2"/>
    <w:rsid w:val="00412AAE"/>
    <w:rsid w:val="00435A81"/>
    <w:rsid w:val="004977E6"/>
    <w:rsid w:val="00561073"/>
    <w:rsid w:val="00692FE2"/>
    <w:rsid w:val="006D66B3"/>
    <w:rsid w:val="00712ECB"/>
    <w:rsid w:val="00752220"/>
    <w:rsid w:val="00851283"/>
    <w:rsid w:val="009644B5"/>
    <w:rsid w:val="00972403"/>
    <w:rsid w:val="00B36475"/>
    <w:rsid w:val="00C8726F"/>
    <w:rsid w:val="00CD46E6"/>
    <w:rsid w:val="00D57C88"/>
    <w:rsid w:val="00E0799A"/>
    <w:rsid w:val="00E15FA5"/>
    <w:rsid w:val="00E36F50"/>
    <w:rsid w:val="00F455D6"/>
    <w:rsid w:val="00FA5F5C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2</cp:revision>
  <cp:lastPrinted>2021-04-09T07:59:00Z</cp:lastPrinted>
  <dcterms:created xsi:type="dcterms:W3CDTF">2021-12-06T11:46:00Z</dcterms:created>
  <dcterms:modified xsi:type="dcterms:W3CDTF">2021-12-06T11:46:00Z</dcterms:modified>
</cp:coreProperties>
</file>